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48"/>
        <w:ind w:hanging="0" w:left="0" w:right="-284"/>
        <w:jc w:val="center"/>
        <w:outlineLvl w:val="2"/>
        <w:rPr>
          <w:rFonts w:ascii="Arial" w:hAnsi="Arial" w:eastAsia="Times New Roman" w:cs="Arial"/>
          <w:b/>
          <w:bCs/>
          <w:i/>
          <w:i/>
          <w:color w:themeColor="text1" w:val="000000"/>
          <w:sz w:val="18"/>
          <w:szCs w:val="20"/>
          <w:lang w:eastAsia="pl-PL"/>
        </w:rPr>
      </w:pPr>
      <w:r>
        <w:rPr>
          <w:rFonts w:eastAsia="Times New Roman" w:cs="Arial" w:ascii="Arial" w:hAnsi="Arial"/>
          <w:b/>
          <w:bCs/>
          <w:i/>
          <w:color w:themeColor="text1" w:val="000000"/>
          <w:sz w:val="18"/>
          <w:szCs w:val="20"/>
          <w:lang w:eastAsia="pl-PL"/>
        </w:rPr>
        <w:t>Obowiązek informacyjny</w:t>
      </w:r>
    </w:p>
    <w:p>
      <w:pPr>
        <w:pStyle w:val="Normal"/>
        <w:shd w:val="clear" w:color="auto" w:fill="FFFFFF"/>
        <w:spacing w:lineRule="auto" w:line="276" w:before="0" w:after="240"/>
        <w:ind w:hanging="0" w:right="-284"/>
        <w:jc w:val="both"/>
        <w:rPr>
          <w:rFonts w:ascii="Arial" w:hAnsi="Arial" w:eastAsia="Times New Roman" w:cs="Arial"/>
          <w:i/>
          <w:i/>
          <w:color w:themeColor="text1" w:val="000000"/>
          <w:sz w:val="18"/>
          <w:szCs w:val="20"/>
          <w:lang w:eastAsia="pl-PL"/>
        </w:rPr>
      </w:pPr>
      <w:r>
        <w:rPr>
          <w:rFonts w:eastAsia="Times New Roman" w:cs="Arial" w:ascii="Arial" w:hAnsi="Arial"/>
          <w:i/>
          <w:color w:themeColor="text1" w:val="000000"/>
          <w:sz w:val="18"/>
          <w:szCs w:val="20"/>
          <w:lang w:eastAsia="pl-PL"/>
        </w:rPr>
        <w:t>Zgodnie z art. 13 Rozporządzenia Parlamentu Europejskiego i Rady (UE) 2016/679 z dnia 27 kwietnia 2016 r. w sprawie ochrony osób fizycznych w związku z przetwarzaniem danych osobowych i w sprawie swobodnego przepływu takich danych oraz uchylenia dyrektywy 95/46/WE (Dz. Urz. UE.L Nr 119), zwanego dalej RODO, Urząd Pracy w Żywcu informuje, że: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276"/>
        <w:ind w:hanging="360" w:left="567" w:right="-284"/>
        <w:jc w:val="both"/>
        <w:rPr>
          <w:rFonts w:ascii="Arial" w:hAnsi="Arial" w:cs="Arial"/>
          <w:i/>
          <w:i/>
          <w:sz w:val="18"/>
          <w:szCs w:val="20"/>
        </w:rPr>
      </w:pPr>
      <w:r>
        <w:rPr>
          <w:rFonts w:cs="Arial" w:ascii="Arial" w:hAnsi="Arial"/>
          <w:i/>
          <w:sz w:val="18"/>
          <w:szCs w:val="20"/>
        </w:rPr>
        <w:t xml:space="preserve">Administratorem danych osobowych osób uprawnionych do korzystania z pomocy urzędu jest </w:t>
      </w:r>
      <w:r>
        <w:rPr>
          <w:rFonts w:cs="Arial" w:ascii="Arial" w:hAnsi="Arial"/>
          <w:b/>
          <w:i/>
          <w:sz w:val="18"/>
          <w:szCs w:val="20"/>
        </w:rPr>
        <w:t>Powiatowy Urząd Pracy w Żywcu.,</w:t>
      </w:r>
      <w:r>
        <w:rPr>
          <w:rFonts w:cs="Arial" w:ascii="Arial" w:hAnsi="Arial"/>
          <w:i/>
          <w:sz w:val="18"/>
          <w:szCs w:val="20"/>
        </w:rPr>
        <w:t xml:space="preserve"> ul. Łączna 28, 34-300 Żywiec, (dalej: Administrator). Kontakt z Administratorem w sprawach związanych z ochroną danych osobowym jest możliwy za pośrednictwem poczty elektronicznej na adres </w:t>
      </w:r>
      <w:hyperlink r:id="rId2">
        <w:r>
          <w:rPr>
            <w:rStyle w:val="Hyperlink"/>
            <w:rFonts w:cs="Arial" w:ascii="Arial" w:hAnsi="Arial"/>
            <w:i/>
            <w:sz w:val="18"/>
            <w:szCs w:val="20"/>
          </w:rPr>
          <w:t>kancelaria@pup.zywiec.pl</w:t>
        </w:r>
      </w:hyperlink>
      <w:r>
        <w:rPr>
          <w:rFonts w:cs="Arial" w:ascii="Arial" w:hAnsi="Arial"/>
          <w:i/>
          <w:sz w:val="18"/>
          <w:szCs w:val="20"/>
        </w:rPr>
        <w:t xml:space="preserve"> 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276"/>
        <w:ind w:hanging="360" w:left="567" w:right="-284"/>
        <w:jc w:val="both"/>
        <w:rPr>
          <w:rFonts w:ascii="Arial" w:hAnsi="Arial" w:cs="Arial"/>
          <w:i/>
          <w:i/>
          <w:sz w:val="18"/>
          <w:szCs w:val="20"/>
        </w:rPr>
      </w:pPr>
      <w:r>
        <w:rPr>
          <w:rFonts w:eastAsia="Times New Roman" w:cs="Arial" w:ascii="Arial" w:hAnsi="Arial"/>
          <w:i/>
          <w:color w:themeColor="text1" w:val="000000"/>
          <w:sz w:val="18"/>
          <w:szCs w:val="20"/>
          <w:lang w:eastAsia="pl-PL"/>
        </w:rPr>
        <w:t>Podanie przez Panią/Pana danych osobowych ma charakter dobrowolny. Jednak odmowa podania danych osobowych skutkuje brakiem możliwości udzielenia pomocy lub dokonania czynności wynikających z przepisów prawa</w:t>
      </w:r>
      <w:bookmarkStart w:id="0" w:name="_GoBack"/>
      <w:bookmarkEnd w:id="0"/>
      <w:r>
        <w:rPr>
          <w:rFonts w:eastAsia="Times New Roman" w:cs="Arial" w:ascii="Arial" w:hAnsi="Arial"/>
          <w:i/>
          <w:color w:themeColor="text1" w:val="000000"/>
          <w:sz w:val="18"/>
          <w:szCs w:val="20"/>
          <w:lang w:eastAsia="pl-PL"/>
        </w:rPr>
        <w:t xml:space="preserve"> przez Urząd.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276" w:before="0" w:after="0"/>
        <w:ind w:hanging="360" w:left="567" w:right="-284"/>
        <w:contextualSpacing/>
        <w:jc w:val="both"/>
        <w:rPr>
          <w:rFonts w:ascii="Arial" w:hAnsi="Arial" w:cs="Arial"/>
          <w:i/>
          <w:i/>
          <w:sz w:val="18"/>
          <w:szCs w:val="20"/>
        </w:rPr>
      </w:pPr>
      <w:r>
        <w:rPr>
          <w:rFonts w:eastAsia="Times New Roman" w:cs="Arial" w:ascii="Arial" w:hAnsi="Arial"/>
          <w:i/>
          <w:color w:themeColor="text1" w:val="000000"/>
          <w:sz w:val="18"/>
          <w:szCs w:val="20"/>
          <w:lang w:eastAsia="pl-PL"/>
        </w:rPr>
        <w:t>Pani/Pana dane osobowe przetwarzane są w celu: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76" w:before="0" w:after="0"/>
        <w:ind w:hanging="360" w:left="1056" w:right="-284"/>
        <w:jc w:val="both"/>
        <w:rPr>
          <w:rFonts w:ascii="Arial" w:hAnsi="Arial" w:eastAsia="Times New Roman" w:cs="Arial"/>
          <w:i/>
          <w:i/>
          <w:color w:themeColor="text1" w:val="000000"/>
          <w:sz w:val="18"/>
          <w:szCs w:val="20"/>
          <w:lang w:eastAsia="pl-PL"/>
        </w:rPr>
      </w:pPr>
      <w:r>
        <w:rPr>
          <w:rFonts w:eastAsia="Times New Roman" w:cs="Arial" w:ascii="Arial" w:hAnsi="Arial"/>
          <w:i/>
          <w:color w:themeColor="text1" w:val="000000"/>
          <w:sz w:val="18"/>
          <w:szCs w:val="20"/>
          <w:lang w:eastAsia="pl-PL"/>
        </w:rPr>
        <w:t>realizacji zadań przez Urząd i wypełnienia obowiązku prawnego ciążącego na Administratorze zgodnie z art. 6 ust. 1 lit. c RODO – przez okres przewidziany w owych przepisach;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76" w:before="0" w:after="0"/>
        <w:ind w:hanging="360" w:left="1056" w:right="-284"/>
        <w:jc w:val="both"/>
        <w:rPr>
          <w:rFonts w:ascii="Arial" w:hAnsi="Arial" w:eastAsia="Times New Roman" w:cs="Arial"/>
          <w:i/>
          <w:i/>
          <w:color w:themeColor="text1" w:val="000000"/>
          <w:sz w:val="18"/>
          <w:szCs w:val="20"/>
          <w:lang w:eastAsia="pl-PL"/>
        </w:rPr>
      </w:pPr>
      <w:r>
        <w:rPr>
          <w:rFonts w:eastAsia="Times New Roman" w:cs="Arial" w:ascii="Arial" w:hAnsi="Arial"/>
          <w:i/>
          <w:color w:themeColor="text1" w:val="000000"/>
          <w:sz w:val="18"/>
          <w:szCs w:val="20"/>
          <w:lang w:eastAsia="pl-PL"/>
        </w:rPr>
        <w:t>realizacji zadań przez Urząd i wykonywania zadania realizowanego w interesie publicznym lub w ramach sprawowania władzy publicznej powierzonej Administratorowi zgodnie z art. 6 ust. 1 lit. e RODO.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76" w:before="0" w:after="0"/>
        <w:ind w:hanging="360" w:left="1056" w:right="-284"/>
        <w:jc w:val="both"/>
        <w:rPr>
          <w:rFonts w:ascii="Arial" w:hAnsi="Arial" w:eastAsia="Times New Roman" w:cs="Arial"/>
          <w:i/>
          <w:i/>
          <w:color w:themeColor="text1" w:val="000000"/>
          <w:sz w:val="18"/>
          <w:szCs w:val="20"/>
          <w:lang w:eastAsia="pl-PL"/>
        </w:rPr>
      </w:pPr>
      <w:r>
        <w:rPr>
          <w:rFonts w:eastAsia="Times New Roman" w:cs="Arial" w:ascii="Arial" w:hAnsi="Arial"/>
          <w:i/>
          <w:color w:themeColor="text1" w:val="000000"/>
          <w:sz w:val="18"/>
          <w:szCs w:val="20"/>
          <w:lang w:eastAsia="pl-PL"/>
        </w:rPr>
        <w:t xml:space="preserve">realizacji prawnie uzasadnionego interesu Administratora (art. 6 ust. 1 lit. f RODO); 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851" w:leader="none"/>
        </w:tabs>
        <w:spacing w:lineRule="auto" w:line="276" w:before="0" w:after="0"/>
        <w:ind w:hanging="360" w:left="567" w:right="-284"/>
        <w:contextualSpacing/>
        <w:jc w:val="both"/>
        <w:rPr>
          <w:rFonts w:ascii="Arial" w:hAnsi="Arial" w:eastAsia="Times New Roman" w:cs="Arial"/>
          <w:i/>
          <w:i/>
          <w:color w:themeColor="text1" w:val="000000"/>
          <w:sz w:val="18"/>
          <w:szCs w:val="20"/>
          <w:lang w:eastAsia="pl-PL"/>
        </w:rPr>
      </w:pPr>
      <w:r>
        <w:rPr>
          <w:rFonts w:eastAsia="Times New Roman" w:cs="Arial" w:ascii="Arial" w:hAnsi="Arial"/>
          <w:i/>
          <w:color w:themeColor="text1" w:val="000000"/>
          <w:sz w:val="18"/>
          <w:szCs w:val="20"/>
          <w:lang w:eastAsia="pl-PL"/>
        </w:rPr>
        <w:t>Odbiorcą Pani/Pana danych osobowych mogą być: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76" w:before="0" w:after="0"/>
        <w:ind w:hanging="360" w:left="1056" w:right="-284"/>
        <w:jc w:val="both"/>
        <w:rPr>
          <w:rFonts w:ascii="Arial" w:hAnsi="Arial" w:eastAsia="Times New Roman" w:cs="Arial"/>
          <w:i/>
          <w:i/>
          <w:color w:themeColor="text1" w:val="000000"/>
          <w:sz w:val="18"/>
          <w:szCs w:val="20"/>
          <w:lang w:eastAsia="pl-PL"/>
        </w:rPr>
      </w:pPr>
      <w:r>
        <w:rPr>
          <w:rFonts w:eastAsia="Times New Roman" w:cs="Arial" w:ascii="Arial" w:hAnsi="Arial"/>
          <w:i/>
          <w:color w:themeColor="text1" w:val="000000"/>
          <w:sz w:val="18"/>
          <w:szCs w:val="20"/>
          <w:lang w:eastAsia="pl-PL"/>
        </w:rPr>
        <w:t>Podmioty publiczne – na podstawie przepisów prawa;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76" w:before="0" w:after="0"/>
        <w:ind w:hanging="360" w:left="1056" w:right="-284"/>
        <w:jc w:val="both"/>
        <w:rPr>
          <w:rFonts w:ascii="Arial" w:hAnsi="Arial" w:eastAsia="Times New Roman" w:cs="Arial"/>
          <w:i/>
          <w:i/>
          <w:color w:themeColor="text1" w:val="000000"/>
          <w:sz w:val="18"/>
          <w:szCs w:val="20"/>
          <w:lang w:eastAsia="pl-PL"/>
        </w:rPr>
      </w:pPr>
      <w:r>
        <w:rPr>
          <w:rFonts w:eastAsia="Times New Roman" w:cs="Arial" w:ascii="Arial" w:hAnsi="Arial"/>
          <w:i/>
          <w:color w:themeColor="text1" w:val="000000"/>
          <w:sz w:val="18"/>
          <w:szCs w:val="20"/>
          <w:lang w:eastAsia="pl-PL"/>
        </w:rPr>
        <w:t>Podmioty prywatne – na podstawie przepisów prawa, w przypadku korzystania z różnych form aktywizacji osób bezrobotnych lub poszukujących pracy;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76" w:before="0" w:after="0"/>
        <w:ind w:hanging="360" w:left="1056" w:right="-284"/>
        <w:jc w:val="both"/>
        <w:rPr>
          <w:rFonts w:ascii="Arial" w:hAnsi="Arial" w:eastAsia="Times New Roman" w:cs="Arial"/>
          <w:i/>
          <w:i/>
          <w:color w:themeColor="text1" w:val="000000"/>
          <w:sz w:val="18"/>
          <w:szCs w:val="20"/>
          <w:lang w:eastAsia="pl-PL"/>
        </w:rPr>
      </w:pPr>
      <w:r>
        <w:rPr>
          <w:rFonts w:eastAsia="Times New Roman" w:cs="Arial" w:ascii="Arial" w:hAnsi="Arial"/>
          <w:i/>
          <w:color w:themeColor="text1" w:val="000000"/>
          <w:sz w:val="18"/>
          <w:szCs w:val="20"/>
          <w:lang w:eastAsia="pl-PL"/>
        </w:rPr>
        <w:t>Podmioty, które przetwarzają dane osobowe na podstawie umowy powierzenia przetwarzania danych osobowych;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567" w:leader="none"/>
        </w:tabs>
        <w:spacing w:lineRule="auto" w:line="276" w:before="0" w:after="0"/>
        <w:ind w:hanging="360" w:left="567" w:right="-284"/>
        <w:contextualSpacing/>
        <w:jc w:val="both"/>
        <w:rPr>
          <w:rFonts w:ascii="Arial" w:hAnsi="Arial" w:eastAsia="Times New Roman" w:cs="Arial"/>
          <w:i/>
          <w:i/>
          <w:color w:themeColor="text1" w:val="000000"/>
          <w:sz w:val="18"/>
          <w:szCs w:val="20"/>
          <w:lang w:eastAsia="pl-PL"/>
        </w:rPr>
      </w:pPr>
      <w:r>
        <w:rPr>
          <w:rFonts w:eastAsia="Times New Roman" w:cs="Arial" w:ascii="Arial" w:hAnsi="Arial"/>
          <w:i/>
          <w:color w:themeColor="text1" w:val="000000"/>
          <w:sz w:val="18"/>
          <w:szCs w:val="20"/>
          <w:lang w:eastAsia="pl-PL"/>
        </w:rPr>
        <w:t>Pani/Pana dane osobowe związane z realizacją zadania publicznego będą przechowywane i przetwarzane przez okres w zakresie niezbędnym do realizacji celów przetwarzania danych osobowych, nie dłużej jednak niż wynika to z odrębnych przepisów prawa.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567" w:leader="none"/>
        </w:tabs>
        <w:spacing w:lineRule="auto" w:line="276" w:before="0" w:after="0"/>
        <w:ind w:hanging="360" w:left="567" w:right="-284"/>
        <w:contextualSpacing/>
        <w:jc w:val="both"/>
        <w:rPr>
          <w:rFonts w:ascii="Arial" w:hAnsi="Arial" w:eastAsia="Times New Roman" w:cs="Arial"/>
          <w:i/>
          <w:i/>
          <w:color w:themeColor="text1" w:val="000000"/>
          <w:sz w:val="18"/>
          <w:szCs w:val="20"/>
          <w:lang w:eastAsia="pl-PL"/>
        </w:rPr>
      </w:pPr>
      <w:r>
        <w:rPr>
          <w:rFonts w:eastAsia="Times New Roman" w:cs="Arial" w:ascii="Arial" w:hAnsi="Arial"/>
          <w:i/>
          <w:color w:themeColor="text1" w:val="000000"/>
          <w:sz w:val="18"/>
          <w:szCs w:val="20"/>
          <w:lang w:eastAsia="pl-PL"/>
        </w:rPr>
        <w:t>Przysługuje Pani/Panu prawo dostępu do treści swoich danych oraz ich poprawienia i sprostowania oraz w zakresie wynikających z przepisów do ich usunięcia, ograniczenia przetwarzania, wniesienia sprzeciwu wobec ich przetwarzania.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993" w:leader="none"/>
        </w:tabs>
        <w:spacing w:lineRule="auto" w:line="276" w:before="0" w:after="0"/>
        <w:ind w:hanging="360" w:left="567" w:right="-284"/>
        <w:contextualSpacing/>
        <w:jc w:val="both"/>
        <w:rPr>
          <w:rFonts w:ascii="Arial" w:hAnsi="Arial" w:eastAsia="Times New Roman" w:cs="Arial"/>
          <w:i/>
          <w:i/>
          <w:color w:themeColor="text1" w:val="000000"/>
          <w:sz w:val="18"/>
          <w:szCs w:val="20"/>
          <w:lang w:eastAsia="pl-PL"/>
        </w:rPr>
      </w:pPr>
      <w:r>
        <w:rPr>
          <w:rFonts w:eastAsia="Times New Roman" w:cs="Arial" w:ascii="Arial" w:hAnsi="Arial"/>
          <w:i/>
          <w:color w:themeColor="text1" w:val="000000"/>
          <w:sz w:val="18"/>
          <w:szCs w:val="20"/>
          <w:lang w:eastAsia="pl-PL"/>
        </w:rPr>
        <w:t>Organem nadzorczym w zakresie przetwarzania danych osobowych jest Prezes Urzędu Ochrony Danych Osobowych. Przysługuje Pani/Panu prawo wniesienia skargi do Prezesa Urzędu Ochrony Danych Osobowych, jeśli uzna Pani/Pan, że dane te są przetwarzane niezgodnie z przepisami prawa.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567" w:leader="none"/>
        </w:tabs>
        <w:spacing w:lineRule="auto" w:line="276" w:before="0" w:after="0"/>
        <w:ind w:hanging="360" w:left="567" w:right="-284"/>
        <w:contextualSpacing/>
        <w:jc w:val="both"/>
        <w:rPr>
          <w:rFonts w:ascii="Arial" w:hAnsi="Arial" w:eastAsia="Times New Roman" w:cs="Arial"/>
          <w:i/>
          <w:i/>
          <w:color w:themeColor="text1" w:val="000000"/>
          <w:sz w:val="18"/>
          <w:szCs w:val="20"/>
          <w:lang w:eastAsia="pl-PL"/>
        </w:rPr>
      </w:pPr>
      <w:r>
        <w:rPr>
          <w:rFonts w:eastAsia="Times New Roman" w:cs="Arial" w:ascii="Arial" w:hAnsi="Arial"/>
          <w:i/>
          <w:color w:themeColor="text1" w:val="000000"/>
          <w:sz w:val="18"/>
          <w:szCs w:val="20"/>
          <w:lang w:eastAsia="pl-PL"/>
        </w:rPr>
        <w:t>Inspektorem Ochrony Danych w Urzędzie Pracy w Żywcu jest Pan Wojciech Czech. W sprawach związanych z przetwarzaniem Pani/Pana danych osobowych w Urzędzie można skontaktować się z Inspektorem Ochrony Danych wysyłając wiadomość pisemnie: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76" w:before="0" w:after="0"/>
        <w:ind w:hanging="360" w:left="1056" w:right="-284"/>
        <w:jc w:val="both"/>
        <w:rPr>
          <w:rFonts w:ascii="Arial" w:hAnsi="Arial" w:eastAsia="Times New Roman" w:cs="Arial"/>
          <w:i/>
          <w:i/>
          <w:color w:themeColor="text1" w:val="000000"/>
          <w:sz w:val="18"/>
          <w:szCs w:val="20"/>
          <w:lang w:eastAsia="pl-PL"/>
        </w:rPr>
      </w:pPr>
      <w:r>
        <w:rPr>
          <w:rFonts w:eastAsia="Times New Roman" w:cs="Arial" w:ascii="Arial" w:hAnsi="Arial"/>
          <w:i/>
          <w:color w:themeColor="text1" w:val="000000"/>
          <w:sz w:val="18"/>
          <w:szCs w:val="20"/>
          <w:lang w:eastAsia="pl-PL"/>
        </w:rPr>
        <w:t>na adres siedziby Urzędu;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76" w:before="0" w:after="0"/>
        <w:ind w:hanging="360" w:left="1056" w:right="-284"/>
        <w:jc w:val="both"/>
        <w:rPr>
          <w:rFonts w:ascii="Arial" w:hAnsi="Arial" w:eastAsia="Times New Roman" w:cs="Arial"/>
          <w:i/>
          <w:i/>
          <w:color w:themeColor="text1" w:val="000000"/>
          <w:sz w:val="16"/>
          <w:szCs w:val="20"/>
          <w:lang w:eastAsia="pl-PL"/>
        </w:rPr>
      </w:pPr>
      <w:r>
        <w:rPr>
          <w:rFonts w:eastAsia="Times New Roman" w:cs="Arial" w:ascii="Arial" w:hAnsi="Arial"/>
          <w:i/>
          <w:color w:themeColor="text1" w:val="000000"/>
          <w:sz w:val="18"/>
          <w:szCs w:val="20"/>
          <w:lang w:eastAsia="pl-PL"/>
        </w:rPr>
        <w:t xml:space="preserve">na adres poczty elektronicznej: </w:t>
      </w:r>
      <w:hyperlink r:id="rId3">
        <w:r>
          <w:rPr>
            <w:rStyle w:val="Hyperlink"/>
            <w:rFonts w:cs="Arial" w:ascii="Arial" w:hAnsi="Arial"/>
            <w:bCs/>
            <w:i/>
            <w:color w:val="006720"/>
            <w:sz w:val="18"/>
            <w:shd w:fill="F6F7FB" w:val="clear"/>
          </w:rPr>
          <w:t>ido@pup.zywiec.pl</w:t>
        </w:r>
      </w:hyperlink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567" w:leader="none"/>
        </w:tabs>
        <w:spacing w:lineRule="auto" w:line="276" w:before="0" w:after="0"/>
        <w:ind w:hanging="360" w:left="567" w:right="-284"/>
        <w:jc w:val="both"/>
        <w:rPr>
          <w:rFonts w:ascii="Arial" w:hAnsi="Arial" w:eastAsia="Times New Roman" w:cs="Arial"/>
          <w:i/>
          <w:i/>
          <w:color w:themeColor="text1" w:val="000000"/>
          <w:sz w:val="18"/>
          <w:szCs w:val="20"/>
          <w:lang w:eastAsia="pl-PL"/>
        </w:rPr>
      </w:pPr>
      <w:r>
        <w:rPr>
          <w:rFonts w:eastAsia="Times New Roman" w:cs="Arial" w:ascii="Arial" w:hAnsi="Arial"/>
          <w:i/>
          <w:color w:themeColor="text1" w:val="000000"/>
          <w:sz w:val="18"/>
          <w:szCs w:val="20"/>
          <w:lang w:eastAsia="pl-PL"/>
        </w:rPr>
        <w:t>Pani/Pana dane osobowe nie będą podlegać zautomatyzowanym procesom decyzji przez Administratora, w tym profilowaniu.</w:t>
      </w:r>
    </w:p>
    <w:p>
      <w:pPr>
        <w:pStyle w:val="Normal"/>
        <w:shd w:val="clear" w:color="auto" w:fill="FFFFFF"/>
        <w:spacing w:lineRule="auto" w:line="276" w:before="0" w:after="0"/>
        <w:ind w:hanging="0" w:right="-284"/>
        <w:jc w:val="both"/>
        <w:rPr>
          <w:rFonts w:ascii="Arial" w:hAnsi="Arial" w:eastAsia="Times New Roman" w:cs="Arial"/>
          <w:i/>
          <w:i/>
          <w:color w:themeColor="text1" w:val="000000"/>
          <w:sz w:val="18"/>
          <w:szCs w:val="20"/>
          <w:lang w:eastAsia="pl-PL"/>
        </w:rPr>
      </w:pPr>
      <w:r>
        <w:rPr>
          <w:rFonts w:eastAsia="Times New Roman" w:cs="Arial" w:ascii="Arial" w:hAnsi="Arial"/>
          <w:i/>
          <w:color w:themeColor="text1" w:val="000000"/>
          <w:sz w:val="18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76" w:before="0" w:after="0"/>
        <w:ind w:hanging="0" w:right="-284"/>
        <w:jc w:val="both"/>
        <w:rPr>
          <w:rFonts w:ascii="Arial" w:hAnsi="Arial" w:eastAsia="Times New Roman" w:cs="Arial"/>
          <w:i/>
          <w:i/>
          <w:color w:themeColor="text1" w:val="000000"/>
          <w:sz w:val="18"/>
          <w:szCs w:val="20"/>
          <w:lang w:eastAsia="pl-PL"/>
        </w:rPr>
      </w:pPr>
      <w:r>
        <w:rPr>
          <w:rFonts w:eastAsia="Times New Roman" w:cs="Arial" w:ascii="Arial" w:hAnsi="Arial"/>
          <w:i/>
          <w:color w:themeColor="text1" w:val="000000"/>
          <w:sz w:val="18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76" w:before="0" w:after="0"/>
        <w:ind w:hanging="0" w:right="-284"/>
        <w:jc w:val="both"/>
        <w:rPr>
          <w:rFonts w:ascii="Arial" w:hAnsi="Arial" w:eastAsia="Times New Roman" w:cs="Arial"/>
          <w:i/>
          <w:i/>
          <w:color w:themeColor="text1" w:val="000000"/>
          <w:sz w:val="18"/>
          <w:szCs w:val="20"/>
          <w:lang w:eastAsia="pl-PL"/>
        </w:rPr>
      </w:pPr>
      <w:r>
        <w:rPr>
          <w:rFonts w:eastAsia="Times New Roman" w:cs="Arial" w:ascii="Arial" w:hAnsi="Arial"/>
          <w:i/>
          <w:color w:themeColor="text1" w:val="000000"/>
          <w:sz w:val="18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76" w:before="0" w:after="0"/>
        <w:ind w:hanging="0" w:right="-284"/>
        <w:jc w:val="both"/>
        <w:rPr>
          <w:rFonts w:ascii="Arial" w:hAnsi="Arial" w:eastAsia="Times New Roman" w:cs="Arial"/>
          <w:i/>
          <w:i/>
          <w:color w:themeColor="text1" w:val="000000"/>
          <w:sz w:val="18"/>
          <w:szCs w:val="20"/>
          <w:lang w:eastAsia="pl-PL"/>
        </w:rPr>
      </w:pPr>
      <w:r>
        <w:rPr>
          <w:rFonts w:eastAsia="Times New Roman" w:cs="Arial" w:ascii="Arial" w:hAnsi="Arial"/>
          <w:i/>
          <w:color w:themeColor="text1" w:val="000000"/>
          <w:sz w:val="18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76" w:before="0" w:after="0"/>
        <w:ind w:hanging="0" w:right="-284"/>
        <w:jc w:val="both"/>
        <w:rPr>
          <w:rFonts w:ascii="Arial" w:hAnsi="Arial" w:eastAsia="Times New Roman" w:cs="Arial"/>
          <w:i/>
          <w:i/>
          <w:color w:themeColor="text1" w:val="000000"/>
          <w:sz w:val="18"/>
          <w:szCs w:val="20"/>
          <w:lang w:eastAsia="pl-PL"/>
        </w:rPr>
      </w:pPr>
      <w:r>
        <w:rPr>
          <w:rFonts w:eastAsia="Times New Roman" w:cs="Arial" w:ascii="Arial" w:hAnsi="Arial"/>
          <w:i/>
          <w:color w:themeColor="text1" w:val="000000"/>
          <w:sz w:val="18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76" w:before="0" w:after="0"/>
        <w:ind w:hanging="0" w:right="-284"/>
        <w:jc w:val="both"/>
        <w:rPr>
          <w:rFonts w:ascii="Arial" w:hAnsi="Arial" w:eastAsia="Times New Roman" w:cs="Arial"/>
          <w:i/>
          <w:i/>
          <w:color w:themeColor="text1" w:val="000000"/>
          <w:sz w:val="18"/>
          <w:szCs w:val="20"/>
          <w:lang w:eastAsia="pl-PL"/>
        </w:rPr>
      </w:pPr>
      <w:r>
        <w:rPr>
          <w:rFonts w:eastAsia="Times New Roman" w:cs="Arial" w:ascii="Arial" w:hAnsi="Arial"/>
          <w:i/>
          <w:color w:themeColor="text1" w:val="000000"/>
          <w:sz w:val="18"/>
          <w:szCs w:val="20"/>
          <w:lang w:eastAsia="pl-PL"/>
        </w:rPr>
        <w:t>__________________________________________</w:t>
      </w:r>
    </w:p>
    <w:p>
      <w:pPr>
        <w:pStyle w:val="Normal"/>
        <w:shd w:val="clear" w:color="auto" w:fill="FFFFFF"/>
        <w:spacing w:lineRule="auto" w:line="276" w:before="0" w:after="0"/>
        <w:ind w:hanging="0" w:right="-284"/>
        <w:jc w:val="both"/>
        <w:rPr>
          <w:rFonts w:ascii="Arial" w:hAnsi="Arial" w:eastAsia="Times New Roman" w:cs="Arial"/>
          <w:i/>
          <w:i/>
          <w:color w:themeColor="text1" w:val="000000"/>
          <w:sz w:val="16"/>
          <w:szCs w:val="20"/>
          <w:lang w:eastAsia="pl-PL"/>
        </w:rPr>
      </w:pPr>
      <w:r>
        <w:rPr>
          <w:rFonts w:eastAsia="Times New Roman" w:cs="Arial" w:ascii="Arial" w:hAnsi="Arial"/>
          <w:i/>
          <w:color w:themeColor="text1" w:val="000000"/>
          <w:sz w:val="16"/>
          <w:szCs w:val="20"/>
          <w:lang w:eastAsia="pl-PL"/>
        </w:rPr>
        <w:t>podpis potwierdzający odebranie klauzuli wraz z datą</w:t>
      </w:r>
    </w:p>
    <w:p>
      <w:pPr>
        <w:pStyle w:val="Normal"/>
        <w:shd w:val="clear" w:color="auto" w:fill="FFFFFF"/>
        <w:spacing w:lineRule="auto" w:line="276" w:before="0" w:after="0"/>
        <w:ind w:hanging="0" w:left="1056" w:right="-284"/>
        <w:jc w:val="both"/>
        <w:rPr>
          <w:rFonts w:ascii="Arial" w:hAnsi="Arial" w:eastAsia="Times New Roman" w:cs="Arial"/>
          <w:i/>
          <w:i/>
          <w:color w:themeColor="text1" w:val="000000"/>
          <w:sz w:val="18"/>
          <w:szCs w:val="20"/>
          <w:lang w:eastAsia="pl-PL"/>
        </w:rPr>
      </w:pPr>
      <w:r>
        <w:rPr>
          <w:rFonts w:eastAsia="Times New Roman" w:cs="Arial" w:ascii="Arial" w:hAnsi="Arial"/>
          <w:i/>
          <w:color w:themeColor="text1" w:val="000000"/>
          <w:sz w:val="18"/>
          <w:szCs w:val="20"/>
          <w:lang w:eastAsia="pl-PL"/>
        </w:rPr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1417" w:right="1417" w:gutter="0" w:header="0" w:top="1417" w:footer="1417" w:bottom="214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  <w:t>PUP 66/2023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  <w:t>PUP 66/2023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3">
    <w:name w:val="Heading 3"/>
    <w:basedOn w:val="Normal"/>
    <w:link w:val="Nagwek3Znak"/>
    <w:uiPriority w:val="9"/>
    <w:qFormat/>
    <w:rsid w:val="008977e2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uiPriority w:val="9"/>
    <w:qFormat/>
    <w:rsid w:val="008977e2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InternetLink">
    <w:name w:val="Internet Link"/>
    <w:basedOn w:val="DefaultParagraphFont"/>
    <w:uiPriority w:val="99"/>
    <w:unhideWhenUsed/>
    <w:qFormat/>
    <w:rsid w:val="008977e2"/>
    <w:rPr>
      <w:color w:themeColor="hyperlink" w:val="0563C1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67598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967598"/>
    <w:rPr>
      <w:sz w:val="20"/>
      <w:szCs w:val="20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967598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967598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8977e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8977e2"/>
    <w:pPr>
      <w:spacing w:before="0" w:after="160"/>
      <w:ind w:hanging="0" w:left="72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6759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67598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6759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Gwkaistopka"/>
    <w:pPr>
      <w:suppressLineNumbers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ncelaria@pup.zywiec.pl" TargetMode="External"/><Relationship Id="rId3" Type="http://schemas.openxmlformats.org/officeDocument/2006/relationships/hyperlink" Target="mailto:ido@pup.zywiec.pl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Application>LibreOffice/24.2.4.2$Windows_X86_64 LibreOffice_project/51a6219feb6075d9a4c46691dcfe0cd9c4fff3c2</Application>
  <AppVersion>15.0000</AppVersion>
  <Pages>1</Pages>
  <Words>420</Words>
  <Characters>2679</Characters>
  <CharactersWithSpaces>3065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2023-11-09T07:23:00Z</dcterms:created>
  <dc:creator>Katarzyna Łuckoś</dc:creator>
  <dc:description/>
  <dc:language>pl-PL</dc:language>
  <cp:lastModifiedBy/>
  <cp:lastPrinted>2025-01-31T09:58:49Z</cp:lastPrinted>
  <dcterms:modified xsi:type="dcterms:W3CDTF">2025-01-31T09:58:50Z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